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952E">
      <w:pPr>
        <w:jc w:val="center"/>
        <w:rPr>
          <w:rFonts w:hint="eastAsia" w:ascii="仿宋_GB2312" w:hAnsi="仿宋_GB2312" w:eastAsia="仿宋_GB2312" w:cs="仿宋_GB2312"/>
          <w:b w:val="0"/>
          <w:bCs w:val="0"/>
          <w:i w:val="0"/>
          <w:iCs w:val="0"/>
          <w:caps w:val="0"/>
          <w:spacing w:val="0"/>
          <w:sz w:val="32"/>
          <w:szCs w:val="32"/>
          <w:shd w:val="clear" w:fill="FFFFFF"/>
        </w:rPr>
      </w:pPr>
      <w:r>
        <w:rPr>
          <w:rFonts w:hint="eastAsia" w:asciiTheme="minorHAnsi" w:hAnsiTheme="minorHAnsi" w:eastAsiaTheme="minorEastAsia" w:cstheme="minorBidi"/>
          <w:spacing w:val="0"/>
          <w:kern w:val="0"/>
          <w:sz w:val="24"/>
          <w:szCs w:val="24"/>
          <w:shd w:val="clear" w:fill="FFFFFF"/>
          <w:lang w:val="en-US" w:eastAsia="zh-CN" w:bidi="ar"/>
        </w:rPr>
        <w:t>聊城市医保局2023年度政府信息公开工作年度报告</w:t>
      </w:r>
    </w:p>
    <w:p w14:paraId="6C147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rPr>
          <w:spacing w:val="0"/>
          <w:shd w:val="clear" w:fill="FFFFFF"/>
        </w:rPr>
      </w:pPr>
    </w:p>
    <w:p w14:paraId="61647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pPr>
      <w:r>
        <w:rPr>
          <w:spacing w:val="0"/>
          <w:shd w:val="clear" w:fill="FFFFFF"/>
        </w:rPr>
        <w:t>根据《中华人民共和国政府信息公开条例》《国务院办公厅政府信息与政务公开办公室关于政府信息公开工作年度报告有关事项的通知》要求，现公布聊城市医疗保障局2023年度政府信息公开工作年度报告。</w:t>
      </w:r>
    </w:p>
    <w:p w14:paraId="52D72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pPr>
      <w:r>
        <w:rPr>
          <w:rStyle w:val="5"/>
          <w:spacing w:val="0"/>
          <w:shd w:val="clear" w:fill="FFFFFF"/>
        </w:rPr>
        <w:t>一、总体情况</w:t>
      </w:r>
    </w:p>
    <w:p w14:paraId="242479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pPr>
      <w:r>
        <w:rPr>
          <w:spacing w:val="0"/>
          <w:shd w:val="clear" w:fill="FFFFFF"/>
        </w:rPr>
        <w:t>2023年，聊城市人民政府以习近平新时代中国特色社会主义思想为指导，深入学习贯彻党的二十大精神和习近平总书记对山东重要指示精神，认真落实中央、省、市关于全面推进政务公开工作决策部署，按照市政府有关工作安排，全面实施政府信息公开条例，不断强化政务信息管理，持续加强政策发布解读回应，积极做好全市医疗保障重点信息公开，助力推动全市高质量发展。</w:t>
      </w:r>
    </w:p>
    <w:p w14:paraId="1543B320">
      <w:pPr>
        <w:pStyle w:val="2"/>
        <w:keepNext w:val="0"/>
        <w:keepLines w:val="0"/>
        <w:widowControl/>
        <w:suppressLineNumbers w:val="0"/>
        <w:spacing w:before="75" w:beforeAutospacing="0" w:after="75" w:afterAutospacing="0" w:line="368" w:lineRule="atLeast"/>
        <w:ind w:left="0" w:right="0" w:firstLine="420"/>
      </w:pPr>
      <w:r>
        <w:t>（一）主动公开。坚持“公开是常态，不公开是例外”原则，聚焦全市医疗保障职责，立足提高群众满意度，加大公开力度。</w:t>
      </w:r>
      <w:r>
        <w:rPr>
          <w:spacing w:val="0"/>
          <w:shd w:val="clear" w:fill="FFFFFF"/>
        </w:rPr>
        <w:t>及时公开聊城市医保局机关职能、机构设置、政策文件、经办报销、行政行政、待遇保障、医疗救助、基金运行等政府主动公开信息。2023年以来，通过网站、微信公众号、现场展示等各类渠道主动公开各类信息超1100条。</w:t>
      </w:r>
      <w:r>
        <w:t>充分利用市医保局官方网站、微信订阅号（公众号）、抖音、聊城市电视台、聊城市政务新媒体中心、聊城日报等新媒体线上方式，持续抓好“政府开放月”活动、医保政府信息进社区、医保经办大厅专题公开、志愿服务活动等传统方式公开，线上线下齐发力，推动医保政务公开工作取得新成效。</w:t>
      </w:r>
    </w:p>
    <w:p w14:paraId="24353A9A">
      <w:pPr>
        <w:pStyle w:val="2"/>
        <w:keepNext w:val="0"/>
        <w:keepLines w:val="0"/>
        <w:widowControl/>
        <w:suppressLineNumbers w:val="0"/>
        <w:spacing w:before="75" w:beforeAutospacing="0" w:after="75" w:afterAutospacing="0" w:line="368" w:lineRule="atLeast"/>
        <w:ind w:left="0" w:right="0" w:firstLine="420"/>
      </w:pPr>
      <w:r>
        <w:t>（二）依申请公开。全面落实好依申请公开要求，及时与当事人联系，详细了解诉求，说明法定义务权利、公开途径等，及时办理。2023年度，严格按规定及时办理依申请公开件5件，均立即进行了妥善处理，当事人满意率达到100%。</w:t>
      </w:r>
    </w:p>
    <w:p w14:paraId="5CEA222F">
      <w:pPr>
        <w:pStyle w:val="2"/>
        <w:keepNext w:val="0"/>
        <w:keepLines w:val="0"/>
        <w:widowControl/>
        <w:suppressLineNumbers w:val="0"/>
        <w:spacing w:before="75" w:beforeAutospacing="0" w:after="75" w:afterAutospacing="0" w:line="368" w:lineRule="atLeast"/>
        <w:ind w:left="0" w:right="0" w:firstLine="420"/>
      </w:pPr>
      <w:r>
        <w:t>（三）政府信息管理情况。切实发挥聊城市医疗保障局官方网站和“聊城市医疗保障局”官方微信公众号作用，充分利用该平台，严格信息发布程序，不断提升信息公开的质量和实效。</w:t>
      </w:r>
    </w:p>
    <w:p w14:paraId="4EAB11D8">
      <w:pPr>
        <w:pStyle w:val="2"/>
        <w:keepNext w:val="0"/>
        <w:keepLines w:val="0"/>
        <w:widowControl/>
        <w:suppressLineNumbers w:val="0"/>
        <w:spacing w:before="75" w:beforeAutospacing="0" w:after="75" w:afterAutospacing="0" w:line="368" w:lineRule="atLeast"/>
        <w:ind w:left="0" w:right="0" w:firstLine="420"/>
      </w:pPr>
      <w:r>
        <w:t>（四）平台建设情况。扎实做好微信公众平台发布内容保障工作，让群众通过线上渠道获取医疗保障最新政策和信息，2023年以来微信公众号发布信息1212条，关注人数达69128人。</w:t>
      </w:r>
    </w:p>
    <w:p w14:paraId="626592A9">
      <w:pPr>
        <w:pStyle w:val="2"/>
        <w:keepNext w:val="0"/>
        <w:keepLines w:val="0"/>
        <w:widowControl/>
        <w:suppressLineNumbers w:val="0"/>
        <w:spacing w:before="75" w:beforeAutospacing="0" w:after="75" w:afterAutospacing="0" w:line="368" w:lineRule="atLeast"/>
        <w:ind w:left="0" w:right="0" w:firstLine="420"/>
      </w:pPr>
      <w:r>
        <w:t>（五）监督保障情况。局主要负责同志亲自部署，分管负责同志专题研究部署，及时开展开展业务培训，明确工作人员负责政务公开工作，保障工作落实。强化日常监督，加大微信公众号日常监测力度，进一步提升信息公开队伍专业化水平。</w:t>
      </w:r>
    </w:p>
    <w:p w14:paraId="6BE8E8D2">
      <w:pPr>
        <w:pStyle w:val="2"/>
        <w:keepNext w:val="0"/>
        <w:keepLines w:val="0"/>
        <w:widowControl/>
        <w:suppressLineNumbers w:val="0"/>
        <w:spacing w:before="75" w:beforeAutospacing="0" w:after="75" w:afterAutospacing="0" w:line="368" w:lineRule="atLeast"/>
        <w:ind w:left="0" w:right="0" w:firstLine="420"/>
      </w:pPr>
      <w:r>
        <w:rPr>
          <w:rStyle w:val="5"/>
        </w:rPr>
        <w:t>二、主动公开政府信息情况</w:t>
      </w:r>
    </w:p>
    <w:tbl>
      <w:tblPr>
        <w:tblStyle w:val="3"/>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14:paraId="3E08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single" w:color="DDDDDD" w:sz="6" w:space="0"/>
              <w:left w:val="single" w:color="DDDDDD" w:sz="6" w:space="0"/>
              <w:bottom w:val="single" w:color="DDDDDD" w:sz="6" w:space="0"/>
              <w:right w:val="single" w:color="DDDDDD" w:sz="6" w:space="0"/>
            </w:tcBorders>
            <w:shd w:val="clear" w:color="auto" w:fill="C6D9F1"/>
            <w:tcMar>
              <w:top w:w="75" w:type="dxa"/>
              <w:left w:w="75" w:type="dxa"/>
              <w:bottom w:w="75" w:type="dxa"/>
              <w:right w:w="75" w:type="dxa"/>
            </w:tcMar>
            <w:vAlign w:val="center"/>
          </w:tcPr>
          <w:p w14:paraId="2E77D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第二十条第（一）项</w:t>
            </w:r>
          </w:p>
        </w:tc>
      </w:tr>
      <w:tr w14:paraId="7035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E3B8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信息内容</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EB33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本年制发件数</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5412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本年废止件数</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F01D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现行有效件数</w:t>
            </w:r>
          </w:p>
        </w:tc>
      </w:tr>
      <w:tr w14:paraId="54D9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A041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规章</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54DF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0</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4E08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0</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928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0</w:t>
            </w:r>
          </w:p>
        </w:tc>
      </w:tr>
      <w:tr w14:paraId="0632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876F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行政规范性文件</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5D5A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1</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79BE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0</w:t>
            </w:r>
          </w:p>
        </w:tc>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F387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eastAsiaTheme="minorEastAsia"/>
                <w:lang w:val="en-US" w:eastAsia="zh-CN"/>
              </w:rPr>
            </w:pPr>
            <w:r>
              <w:rPr>
                <w:rFonts w:hint="eastAsia"/>
                <w:lang w:val="en-US" w:eastAsia="zh-CN"/>
              </w:rPr>
              <w:t>2</w:t>
            </w:r>
            <w:bookmarkStart w:id="0" w:name="_GoBack"/>
            <w:bookmarkEnd w:id="0"/>
          </w:p>
        </w:tc>
      </w:tr>
      <w:tr w14:paraId="5614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single" w:color="DDDDDD" w:sz="6" w:space="0"/>
              <w:left w:val="single" w:color="DDDDDD" w:sz="6" w:space="0"/>
              <w:bottom w:val="single" w:color="DDDDDD" w:sz="6" w:space="0"/>
              <w:right w:val="single" w:color="DDDDDD" w:sz="6" w:space="0"/>
            </w:tcBorders>
            <w:shd w:val="clear" w:color="auto" w:fill="C6D9F1"/>
            <w:tcMar>
              <w:top w:w="75" w:type="dxa"/>
              <w:left w:w="75" w:type="dxa"/>
              <w:bottom w:w="75" w:type="dxa"/>
              <w:right w:w="75" w:type="dxa"/>
            </w:tcMar>
            <w:vAlign w:val="center"/>
          </w:tcPr>
          <w:p w14:paraId="12043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第二十条第（五）项</w:t>
            </w:r>
          </w:p>
        </w:tc>
      </w:tr>
      <w:tr w14:paraId="300F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D039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信息内容</w:t>
            </w:r>
          </w:p>
        </w:tc>
        <w:tc>
          <w:tcPr>
            <w:tcW w:w="6615"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88D3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本年处理决定数量</w:t>
            </w:r>
          </w:p>
        </w:tc>
      </w:tr>
      <w:tr w14:paraId="3BDE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D211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行政许可</w:t>
            </w:r>
          </w:p>
        </w:tc>
        <w:tc>
          <w:tcPr>
            <w:tcW w:w="6615"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F2CE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0</w:t>
            </w:r>
          </w:p>
        </w:tc>
      </w:tr>
      <w:tr w14:paraId="6FCE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20" w:type="dxa"/>
            <w:gridSpan w:val="4"/>
            <w:tcBorders>
              <w:top w:val="single" w:color="DDDDDD" w:sz="6" w:space="0"/>
              <w:left w:val="single" w:color="DDDDDD" w:sz="6" w:space="0"/>
              <w:bottom w:val="single" w:color="DDDDDD" w:sz="6" w:space="0"/>
              <w:right w:val="single" w:color="DDDDDD" w:sz="6" w:space="0"/>
            </w:tcBorders>
            <w:shd w:val="clear" w:color="auto" w:fill="C6D9F1"/>
            <w:tcMar>
              <w:top w:w="75" w:type="dxa"/>
              <w:left w:w="75" w:type="dxa"/>
              <w:bottom w:w="75" w:type="dxa"/>
              <w:right w:w="75" w:type="dxa"/>
            </w:tcMar>
            <w:vAlign w:val="center"/>
          </w:tcPr>
          <w:p w14:paraId="72F53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第二十条第（六）项</w:t>
            </w:r>
          </w:p>
        </w:tc>
      </w:tr>
      <w:tr w14:paraId="19B3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AD2F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信息内容</w:t>
            </w:r>
          </w:p>
        </w:tc>
        <w:tc>
          <w:tcPr>
            <w:tcW w:w="6615"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707D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本年处理决定数量</w:t>
            </w:r>
          </w:p>
        </w:tc>
      </w:tr>
      <w:tr w14:paraId="66E0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9950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行政处罚</w:t>
            </w:r>
          </w:p>
        </w:tc>
        <w:tc>
          <w:tcPr>
            <w:tcW w:w="6615"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6B85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9</w:t>
            </w:r>
          </w:p>
        </w:tc>
      </w:tr>
      <w:tr w14:paraId="63E9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C726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行政强制</w:t>
            </w:r>
          </w:p>
        </w:tc>
        <w:tc>
          <w:tcPr>
            <w:tcW w:w="6615"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882B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0</w:t>
            </w:r>
          </w:p>
        </w:tc>
      </w:tr>
      <w:tr w14:paraId="0098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20" w:type="dxa"/>
            <w:gridSpan w:val="4"/>
            <w:tcBorders>
              <w:top w:val="single" w:color="DDDDDD" w:sz="6" w:space="0"/>
              <w:left w:val="single" w:color="DDDDDD" w:sz="6" w:space="0"/>
              <w:bottom w:val="single" w:color="DDDDDD" w:sz="6" w:space="0"/>
              <w:right w:val="single" w:color="DDDDDD" w:sz="6" w:space="0"/>
            </w:tcBorders>
            <w:shd w:val="clear" w:color="auto" w:fill="C6D9F1"/>
            <w:tcMar>
              <w:top w:w="75" w:type="dxa"/>
              <w:left w:w="75" w:type="dxa"/>
              <w:bottom w:w="75" w:type="dxa"/>
              <w:right w:w="75" w:type="dxa"/>
            </w:tcMar>
            <w:vAlign w:val="center"/>
          </w:tcPr>
          <w:p w14:paraId="09C3E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第二十条第（八）项</w:t>
            </w:r>
          </w:p>
        </w:tc>
      </w:tr>
      <w:tr w14:paraId="26F4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8343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信息内容</w:t>
            </w:r>
          </w:p>
        </w:tc>
        <w:tc>
          <w:tcPr>
            <w:tcW w:w="6615"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F4B0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本年收费金额（单位：万元）</w:t>
            </w:r>
          </w:p>
        </w:tc>
      </w:tr>
      <w:tr w14:paraId="57BF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FC15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行政事业性收费</w:t>
            </w:r>
          </w:p>
        </w:tc>
        <w:tc>
          <w:tcPr>
            <w:tcW w:w="6615"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85F8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0</w:t>
            </w:r>
          </w:p>
        </w:tc>
      </w:tr>
    </w:tbl>
    <w:p w14:paraId="42133332">
      <w:pPr>
        <w:pStyle w:val="2"/>
        <w:keepNext w:val="0"/>
        <w:keepLines w:val="0"/>
        <w:widowControl/>
        <w:suppressLineNumbers w:val="0"/>
        <w:spacing w:before="75" w:beforeAutospacing="0" w:after="75" w:afterAutospacing="0" w:line="368" w:lineRule="atLeast"/>
        <w:ind w:left="0" w:right="0" w:firstLine="420"/>
      </w:pPr>
      <w:r>
        <w:rPr>
          <w:rStyle w:val="5"/>
        </w:rPr>
        <w:t>三、收到和处理政府信息公开申请情况</w:t>
      </w:r>
    </w:p>
    <w:tbl>
      <w:tblPr>
        <w:tblStyle w:val="3"/>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0"/>
        <w:gridCol w:w="1240"/>
        <w:gridCol w:w="726"/>
        <w:gridCol w:w="782"/>
        <w:gridCol w:w="782"/>
        <w:gridCol w:w="782"/>
        <w:gridCol w:w="782"/>
        <w:gridCol w:w="782"/>
        <w:gridCol w:w="782"/>
        <w:gridCol w:w="782"/>
      </w:tblGrid>
      <w:tr w14:paraId="25D6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30"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3E18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（本列数据的逻辑关系为：第一项加第二项之和，</w:t>
            </w:r>
          </w:p>
        </w:tc>
        <w:tc>
          <w:tcPr>
            <w:tcW w:w="5670" w:type="dxa"/>
            <w:gridSpan w:val="7"/>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2DA3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申请人情况</w:t>
            </w:r>
          </w:p>
        </w:tc>
      </w:tr>
      <w:tr w14:paraId="39A1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2430"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71FE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等于第三项加第四项之和）</w:t>
            </w:r>
          </w:p>
        </w:tc>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348A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自然人</w:t>
            </w:r>
          </w:p>
        </w:tc>
        <w:tc>
          <w:tcPr>
            <w:tcW w:w="4050" w:type="dxa"/>
            <w:gridSpan w:val="5"/>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9B1F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法人或其他组织</w:t>
            </w:r>
          </w:p>
        </w:tc>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BFE2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总计</w:t>
            </w:r>
          </w:p>
        </w:tc>
      </w:tr>
      <w:tr w14:paraId="4451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1BF74FB">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0668D5C">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4045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商业企业</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8DDF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科研机构</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275A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社会公益组织</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F5E6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法律服务机构</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69B9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其他</w:t>
            </w: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3FD9C86">
            <w:pPr>
              <w:rPr>
                <w:rFonts w:hint="eastAsia" w:ascii="宋体"/>
                <w:sz w:val="24"/>
                <w:szCs w:val="24"/>
              </w:rPr>
            </w:pPr>
          </w:p>
        </w:tc>
      </w:tr>
      <w:tr w14:paraId="4DDD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430"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6DAC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一、本年新收政府信息公开申请数量</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CAE3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5942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6936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C6CB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3233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754F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ED16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w:t>
            </w:r>
          </w:p>
        </w:tc>
      </w:tr>
      <w:tr w14:paraId="7880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430"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0029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二、上年结转政府信息公开申请数量</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0EB7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7EAE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1770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4BCD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1669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A9BB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601F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35B2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48CD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三、本年度办理结果</w:t>
            </w:r>
          </w:p>
        </w:tc>
        <w:tc>
          <w:tcPr>
            <w:tcW w:w="1620" w:type="dxa"/>
            <w:gridSpan w:val="2"/>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41CF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（一）予以公开</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5925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5CD8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8BDA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CC36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C24C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9E98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DE74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w:t>
            </w:r>
          </w:p>
        </w:tc>
      </w:tr>
      <w:tr w14:paraId="085C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D265FBC">
            <w:pPr>
              <w:rPr>
                <w:rFonts w:hint="eastAsia" w:ascii="宋体"/>
                <w:sz w:val="24"/>
                <w:szCs w:val="24"/>
              </w:rPr>
            </w:pPr>
          </w:p>
        </w:tc>
        <w:tc>
          <w:tcPr>
            <w:tcW w:w="1620" w:type="dxa"/>
            <w:gridSpan w:val="2"/>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2546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（二）部分公开（区分处理的，只计这一情形，不计其他情形）</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4059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18E9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5EB9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85F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FE2A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C8F9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1D19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0FEA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F960850">
            <w:pPr>
              <w:rPr>
                <w:rFonts w:hint="eastAsia" w:ascii="宋体"/>
                <w:sz w:val="24"/>
                <w:szCs w:val="24"/>
              </w:rPr>
            </w:pPr>
          </w:p>
        </w:tc>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EC9D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（三）不予公开</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6909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1.属于国家秘密</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D5D5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AC40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8ACC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1721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5DB5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834E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CF72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55F2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3D58103">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FE48DAB">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3870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2.其他法律行政法规禁止公开</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0553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A536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7520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7E83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D83E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4920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B905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71C4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92ABA25">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5AD3579">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BE96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3.危及“三安全一稳定”</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276B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0159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E991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CECB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D25D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E9E0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2E85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1E01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E46AEE7">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5A945C6">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0056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4.保护第三方合法权益</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8C17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83DF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B14C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079C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EDB9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56CC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4621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19D4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D8873AF">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9CC1303">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DD12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5.属于三类内部事务信息</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1149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65C9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6631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30CE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8AE1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2955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154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0CEB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3A17490">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2B57728">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6327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6.属于四类过程性信息</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78E8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1BF0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F335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9362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D027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170C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CC9E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56C9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D947180">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5576A86">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C3A2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7.属于行政执法案卷</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9A39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4A7F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D791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80D5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D147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CAA8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88F3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3396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7F48D54">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5F9B6E0">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3DD1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8.属于行政查询事项</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1EA3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6C5B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CD42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510D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FE07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D5AE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3129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1C9C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B340726">
            <w:pPr>
              <w:rPr>
                <w:rFonts w:hint="eastAsia" w:ascii="宋体"/>
                <w:sz w:val="24"/>
                <w:szCs w:val="24"/>
              </w:rPr>
            </w:pPr>
          </w:p>
        </w:tc>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C35B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（四）无法提供</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D9CD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1.本机关不掌握相关政府信息</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F893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0FBA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CB67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013B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0D83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E35F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E275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141F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29120CF">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B0D6C8F">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E164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2.没有现成信息需要另行制作</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1375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D8C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3531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7F6A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C3DB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D9D5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E769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0A92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CAFE92B">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DEF3343">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E48A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3.补正后申请内容仍不明确</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55BB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AED0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F3F8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3E54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F468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D64D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20BA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7176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DA4BFEA">
            <w:pPr>
              <w:rPr>
                <w:rFonts w:hint="eastAsia" w:ascii="宋体"/>
                <w:sz w:val="24"/>
                <w:szCs w:val="24"/>
              </w:rPr>
            </w:pPr>
          </w:p>
        </w:tc>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1447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（五）不予处理</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5EDE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1.信访举报投诉类申请</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4B69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602C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8DB6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665B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D424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DF17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5E5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2F40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3E4E93E">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65F86C2">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8B71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2.重复申请</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5D2D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55B0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5200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A4ED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C759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D213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89E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173F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E0A0013">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8CFD391">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8F13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3.要求提供公开出版物</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F1BB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158F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2B65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246C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F9EC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B7E9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976E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4DE6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0C6EEAE">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A61E16B">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B0A9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4.无正当理由大量反复申请</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EDD3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51EE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9AA4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1FD1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A657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61B1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4C0D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6A28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ECC2711">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D003D43">
            <w:pPr>
              <w:rPr>
                <w:rFonts w:hint="eastAsia" w:ascii="宋体"/>
                <w:sz w:val="24"/>
                <w:szCs w:val="24"/>
              </w:rPr>
            </w:pPr>
          </w:p>
        </w:tc>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E175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5.要求行政机关确认或重新出具已获取信息</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5DA2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BEEC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037A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0B0A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9A8C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BF79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051C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1D56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85344E">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DE86C03">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A870CD8">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D431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B9A0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2A4A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388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9705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D181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3404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68E4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0"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4EDF2C6">
            <w:pPr>
              <w:rPr>
                <w:rFonts w:hint="eastAsia" w:ascii="宋体"/>
                <w:sz w:val="24"/>
                <w:szCs w:val="24"/>
              </w:rPr>
            </w:pPr>
          </w:p>
        </w:tc>
        <w:tc>
          <w:tcPr>
            <w:tcW w:w="81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4D81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（六）其他处理</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4C8A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1.申请人无正当理由逾期不补正、行政机关不再处理其政府信息公开申请</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ADB9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DF51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2045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CC05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FBD4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2927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0289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4BB4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733027B">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A52AB71">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EE33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2.申请人逾期未按收费通知要求缴纳费用、行政机关不再处理其政府信息公开申请</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05E6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0F0E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5889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ECB1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7635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0E38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1B86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671C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0C0FF4A">
            <w:pPr>
              <w:rPr>
                <w:rFonts w:hint="eastAsia" w:ascii="宋体"/>
                <w:sz w:val="24"/>
                <w:szCs w:val="24"/>
              </w:rPr>
            </w:pPr>
          </w:p>
        </w:tc>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C839AE8">
            <w:pPr>
              <w:rPr>
                <w:rFonts w:hint="eastAsia" w:ascii="宋体"/>
                <w:sz w:val="24"/>
                <w:szCs w:val="24"/>
              </w:rPr>
            </w:pP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17FA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3.其他</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781A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C401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368B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69EA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99F5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32AE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6F72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r w14:paraId="30CB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81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6DBB934">
            <w:pPr>
              <w:rPr>
                <w:rFonts w:hint="eastAsia" w:ascii="宋体"/>
                <w:sz w:val="24"/>
                <w:szCs w:val="24"/>
              </w:rPr>
            </w:pPr>
          </w:p>
        </w:tc>
        <w:tc>
          <w:tcPr>
            <w:tcW w:w="1620" w:type="dxa"/>
            <w:gridSpan w:val="2"/>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1B27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（七）总计</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2AC5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AE5D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E83C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919A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9800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9F59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9697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5</w:t>
            </w:r>
          </w:p>
        </w:tc>
      </w:tr>
      <w:tr w14:paraId="4F6C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2430" w:type="dxa"/>
            <w:gridSpan w:val="3"/>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3DB7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四、结转下年度继续办理</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5FAD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7DB4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B0AC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6AE2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AE2D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C6CC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c>
          <w:tcPr>
            <w:tcW w:w="81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92D2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textAlignment w:val="center"/>
            </w:pPr>
            <w:r>
              <w:t>0</w:t>
            </w:r>
          </w:p>
        </w:tc>
      </w:tr>
    </w:tbl>
    <w:p w14:paraId="5A084406">
      <w:pPr>
        <w:pStyle w:val="2"/>
        <w:keepNext w:val="0"/>
        <w:keepLines w:val="0"/>
        <w:widowControl/>
        <w:suppressLineNumbers w:val="0"/>
        <w:spacing w:before="75" w:beforeAutospacing="0" w:after="75" w:afterAutospacing="0" w:line="368" w:lineRule="atLeast"/>
        <w:ind w:left="0" w:right="0" w:firstLine="420"/>
      </w:pPr>
      <w:r>
        <w:t>四、政府信息公开行政复议、行政诉讼情况</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2"/>
        <w:gridCol w:w="472"/>
        <w:gridCol w:w="473"/>
        <w:gridCol w:w="473"/>
        <w:gridCol w:w="502"/>
        <w:gridCol w:w="455"/>
        <w:gridCol w:w="692"/>
        <w:gridCol w:w="692"/>
        <w:gridCol w:w="692"/>
        <w:gridCol w:w="692"/>
        <w:gridCol w:w="692"/>
        <w:gridCol w:w="692"/>
        <w:gridCol w:w="692"/>
        <w:gridCol w:w="692"/>
        <w:gridCol w:w="692"/>
      </w:tblGrid>
      <w:tr w14:paraId="7699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075" w:type="dxa"/>
            <w:gridSpan w:val="5"/>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7850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行政复议</w:t>
            </w:r>
          </w:p>
        </w:tc>
        <w:tc>
          <w:tcPr>
            <w:tcW w:w="6000" w:type="dxa"/>
            <w:gridSpan w:val="10"/>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0A13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行政诉讼</w:t>
            </w:r>
          </w:p>
        </w:tc>
      </w:tr>
      <w:tr w14:paraId="3878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8DFD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w:t>
            </w:r>
          </w:p>
          <w:p w14:paraId="1B81E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维持</w:t>
            </w:r>
          </w:p>
        </w:tc>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A755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结果纠正</w:t>
            </w:r>
          </w:p>
        </w:tc>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EDE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其他结果</w:t>
            </w:r>
          </w:p>
        </w:tc>
        <w:tc>
          <w:tcPr>
            <w:tcW w:w="60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811B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尚未</w:t>
            </w:r>
          </w:p>
          <w:p w14:paraId="0640A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审结</w:t>
            </w:r>
          </w:p>
        </w:tc>
        <w:tc>
          <w:tcPr>
            <w:tcW w:w="660"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67CF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总</w:t>
            </w:r>
          </w:p>
          <w:p w14:paraId="03224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计</w:t>
            </w:r>
          </w:p>
        </w:tc>
        <w:tc>
          <w:tcPr>
            <w:tcW w:w="2970" w:type="dxa"/>
            <w:gridSpan w:val="5"/>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5433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未经复议直接起诉</w:t>
            </w:r>
          </w:p>
        </w:tc>
        <w:tc>
          <w:tcPr>
            <w:tcW w:w="3030" w:type="dxa"/>
            <w:gridSpan w:val="5"/>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FBC3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t>复议后起诉</w:t>
            </w:r>
          </w:p>
        </w:tc>
      </w:tr>
      <w:tr w14:paraId="2E67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33BF2F4">
            <w:pPr>
              <w:rPr>
                <w:rFonts w:hint="eastAsia" w:ascii="宋体"/>
                <w:sz w:val="24"/>
                <w:szCs w:val="24"/>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0532921">
            <w:pPr>
              <w:rPr>
                <w:rFonts w:hint="eastAsia" w:ascii="宋体"/>
                <w:sz w:val="24"/>
                <w:szCs w:val="24"/>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411C7B4">
            <w:pPr>
              <w:rPr>
                <w:rFonts w:hint="eastAsia" w:ascii="宋体"/>
                <w:sz w:val="24"/>
                <w:szCs w:val="24"/>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F79D0B4">
            <w:pPr>
              <w:rPr>
                <w:rFonts w:hint="eastAsia" w:ascii="宋体"/>
                <w:sz w:val="24"/>
                <w:szCs w:val="24"/>
              </w:rPr>
            </w:pPr>
          </w:p>
        </w:tc>
        <w:tc>
          <w:tcPr>
            <w:tcW w:w="660"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E50F364">
            <w:pPr>
              <w:rPr>
                <w:rFonts w:hint="eastAsia" w:ascii="宋体"/>
                <w:sz w:val="24"/>
                <w:szCs w:val="24"/>
              </w:rPr>
            </w:pPr>
          </w:p>
        </w:tc>
        <w:tc>
          <w:tcPr>
            <w:tcW w:w="55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E841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结果维持</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6D00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结果纠正</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7D93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其他</w:t>
            </w:r>
          </w:p>
          <w:p w14:paraId="2BFC6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903A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尚未</w:t>
            </w:r>
          </w:p>
          <w:p w14:paraId="0CE3B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审结</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D9AF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总计</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4AD3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结果维持</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3FAC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w:t>
            </w:r>
          </w:p>
          <w:p w14:paraId="27B99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纠正</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14AE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其他</w:t>
            </w:r>
          </w:p>
          <w:p w14:paraId="19B88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结果</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C958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尚未审结</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FFD0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r>
              <w:t>总计</w:t>
            </w:r>
          </w:p>
        </w:tc>
      </w:tr>
      <w:tr w14:paraId="4553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98C1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F480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4F9B0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8D31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pPr>
            <w:r>
              <w:t>0</w:t>
            </w: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60A4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pPr>
            <w:r>
              <w:t>0</w:t>
            </w:r>
          </w:p>
        </w:tc>
        <w:tc>
          <w:tcPr>
            <w:tcW w:w="55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4834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38A0E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34F5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0625A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129CB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656D6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FE8A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75109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5654F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c>
          <w:tcPr>
            <w:tcW w:w="60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center"/>
          </w:tcPr>
          <w:p w14:paraId="20C05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t>0</w:t>
            </w:r>
          </w:p>
        </w:tc>
      </w:tr>
    </w:tbl>
    <w:p w14:paraId="55CA6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pPr>
      <w:r>
        <w:rPr>
          <w:rStyle w:val="5"/>
          <w:color w:val="333333"/>
          <w:spacing w:val="0"/>
          <w:shd w:val="clear" w:fill="FFFFFF"/>
        </w:rPr>
        <w:t>五、存在的主要问题及改进情况</w:t>
      </w:r>
    </w:p>
    <w:p w14:paraId="6B365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pPr>
      <w:r>
        <w:rPr>
          <w:color w:val="333333"/>
          <w:spacing w:val="0"/>
          <w:shd w:val="clear" w:fill="FFFFFF"/>
        </w:rPr>
        <w:t>2023年，我局政务公开工作取得一定成效，但也存在一些不足，</w:t>
      </w:r>
      <w:r>
        <w:rPr>
          <w:rStyle w:val="5"/>
          <w:color w:val="333333"/>
          <w:spacing w:val="0"/>
          <w:shd w:val="clear" w:fill="FFFFFF"/>
        </w:rPr>
        <w:t>一是</w:t>
      </w:r>
      <w:r>
        <w:rPr>
          <w:color w:val="333333"/>
          <w:spacing w:val="0"/>
          <w:shd w:val="clear" w:fill="FFFFFF"/>
        </w:rPr>
        <w:t>对政务公开工作重要性认识不足,学习不够深入；</w:t>
      </w:r>
      <w:r>
        <w:rPr>
          <w:rStyle w:val="5"/>
          <w:color w:val="333333"/>
          <w:spacing w:val="0"/>
          <w:shd w:val="clear" w:fill="FFFFFF"/>
        </w:rPr>
        <w:t>二是</w:t>
      </w:r>
      <w:r>
        <w:rPr>
          <w:color w:val="333333"/>
          <w:spacing w:val="0"/>
          <w:shd w:val="clear" w:fill="FFFFFF"/>
        </w:rPr>
        <w:t>监督机制不够健全、监督力度不够；</w:t>
      </w:r>
      <w:r>
        <w:rPr>
          <w:rStyle w:val="5"/>
          <w:color w:val="333333"/>
          <w:spacing w:val="0"/>
          <w:shd w:val="clear" w:fill="FFFFFF"/>
        </w:rPr>
        <w:t>三是</w:t>
      </w:r>
      <w:r>
        <w:rPr>
          <w:color w:val="333333"/>
          <w:spacing w:val="0"/>
          <w:shd w:val="clear" w:fill="FFFFFF"/>
        </w:rPr>
        <w:t>创新意识不够强,公开平台建设还需要进一步完善。</w:t>
      </w:r>
    </w:p>
    <w:p w14:paraId="56903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pPr>
      <w:r>
        <w:rPr>
          <w:rStyle w:val="5"/>
          <w:color w:val="333333"/>
          <w:spacing w:val="0"/>
          <w:shd w:val="clear" w:fill="FFFFFF"/>
        </w:rPr>
        <w:t>下一步，一是</w:t>
      </w:r>
      <w:r>
        <w:rPr>
          <w:color w:val="333333"/>
          <w:spacing w:val="0"/>
          <w:shd w:val="clear" w:fill="FFFFFF"/>
        </w:rPr>
        <w:t>强化学习培训，提高干部职工思想认识，充分认识到信息公开的重要性；</w:t>
      </w:r>
      <w:r>
        <w:rPr>
          <w:rStyle w:val="5"/>
          <w:color w:val="333333"/>
          <w:spacing w:val="0"/>
          <w:shd w:val="clear" w:fill="FFFFFF"/>
        </w:rPr>
        <w:t>二是</w:t>
      </w:r>
      <w:r>
        <w:rPr>
          <w:color w:val="333333"/>
          <w:spacing w:val="0"/>
          <w:shd w:val="clear" w:fill="FFFFFF"/>
        </w:rPr>
        <w:t>增强工作积极性和主动性，继续强化政府信息公开监督，进一步规范完善政府信息公开，健全信息公开工作制度；</w:t>
      </w:r>
      <w:r>
        <w:rPr>
          <w:rStyle w:val="5"/>
          <w:color w:val="333333"/>
          <w:spacing w:val="0"/>
          <w:shd w:val="clear" w:fill="FFFFFF"/>
        </w:rPr>
        <w:t>三是</w:t>
      </w:r>
      <w:r>
        <w:rPr>
          <w:color w:val="333333"/>
          <w:spacing w:val="0"/>
          <w:shd w:val="clear" w:fill="FFFFFF"/>
        </w:rPr>
        <w:t>加强宣传工作，创新微信公众平台建设，增强工作的透明度。</w:t>
      </w:r>
    </w:p>
    <w:p w14:paraId="3B84C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pPr>
      <w:r>
        <w:rPr>
          <w:rStyle w:val="5"/>
          <w:color w:val="333333"/>
          <w:spacing w:val="0"/>
          <w:shd w:val="clear" w:fill="FFFFFF"/>
        </w:rPr>
        <w:t>六、其他需要报告的事项</w:t>
      </w:r>
    </w:p>
    <w:p w14:paraId="04B59E76">
      <w:pPr>
        <w:pStyle w:val="2"/>
        <w:keepNext w:val="0"/>
        <w:keepLines w:val="0"/>
        <w:widowControl/>
        <w:suppressLineNumbers w:val="0"/>
        <w:spacing w:before="75" w:beforeAutospacing="0" w:after="75" w:afterAutospacing="0" w:line="368" w:lineRule="atLeast"/>
        <w:ind w:left="0" w:right="0"/>
      </w:pPr>
      <w:r>
        <w:t>      （一）信息处理收费情况。2023年未收取有关费用。</w:t>
      </w:r>
    </w:p>
    <w:p w14:paraId="40F7025E">
      <w:pPr>
        <w:pStyle w:val="2"/>
        <w:keepNext w:val="0"/>
        <w:keepLines w:val="0"/>
        <w:widowControl/>
        <w:suppressLineNumbers w:val="0"/>
        <w:spacing w:before="75" w:beforeAutospacing="0" w:after="75" w:afterAutospacing="0" w:line="368" w:lineRule="atLeast"/>
        <w:ind w:left="0" w:right="0"/>
      </w:pPr>
      <w:r>
        <w:t>      （二）建议提案办理情况。2023年已按要求及时完成人大建议和政协提案办理，并于人大代表和政协委员进行联系，解释有关政策，表示满意，并及时按要求进行了公开。</w:t>
      </w:r>
    </w:p>
    <w:p w14:paraId="4C608599">
      <w:pPr>
        <w:pStyle w:val="2"/>
        <w:keepNext w:val="0"/>
        <w:keepLines w:val="0"/>
        <w:widowControl/>
        <w:suppressLineNumbers w:val="0"/>
        <w:spacing w:before="75" w:beforeAutospacing="0" w:after="75" w:afterAutospacing="0" w:line="368" w:lineRule="atLeast"/>
        <w:ind w:left="0" w:right="0"/>
      </w:pPr>
      <w:r>
        <w:t>      （三）落实上级政务公开要点情况。严格落实省、市工作要点要求，认真做好有关医保民生政府信息公开，及时公开医保基金运行、医保待遇保障、基金监管行政执法等重点事项。</w:t>
      </w:r>
    </w:p>
    <w:p w14:paraId="7D3C0139">
      <w:pPr>
        <w:pStyle w:val="2"/>
        <w:keepNext w:val="0"/>
        <w:keepLines w:val="0"/>
        <w:widowControl/>
        <w:suppressLineNumbers w:val="0"/>
        <w:spacing w:before="75" w:beforeAutospacing="0" w:after="75" w:afterAutospacing="0" w:line="368" w:lineRule="atLeast"/>
        <w:ind w:left="0" w:right="0"/>
      </w:pPr>
      <w:r>
        <w:t>       （四）创新情况。创新开展政府信息公开，主动联系县市区基层一线、高效、医疗机构等开展政务公开，组织到现场开展“政府开放日”活动，切实发挥政府信息公开实效，提高群众满意度。</w:t>
      </w:r>
    </w:p>
    <w:p w14:paraId="36CAF791">
      <w:pPr>
        <w:pStyle w:val="2"/>
        <w:keepNext w:val="0"/>
        <w:keepLines w:val="0"/>
        <w:widowControl/>
        <w:suppressLineNumbers w:val="0"/>
        <w:spacing w:before="75" w:beforeAutospacing="0" w:after="75" w:afterAutospacing="0"/>
        <w:ind w:left="0" w:right="0"/>
      </w:pPr>
    </w:p>
    <w:p w14:paraId="7C4A0B6C">
      <w:pPr>
        <w:rPr>
          <w:rFonts w:hint="eastAsia" w:ascii="仿宋_GB2312" w:hAnsi="仿宋_GB2312" w:eastAsia="仿宋_GB2312" w:cs="仿宋_GB2312"/>
          <w:b w:val="0"/>
          <w:bCs w:val="0"/>
          <w:i w:val="0"/>
          <w:iCs w:val="0"/>
          <w:caps w:val="0"/>
          <w:spacing w:val="0"/>
          <w:sz w:val="32"/>
          <w:szCs w:val="32"/>
          <w:shd w:val="clear" w:fill="FFFFFF"/>
        </w:rPr>
      </w:pPr>
    </w:p>
    <w:p w14:paraId="3D6DCA17">
      <w:pPr>
        <w:rPr>
          <w:rFonts w:hint="eastAsia" w:ascii="仿宋_GB2312" w:hAnsi="仿宋_GB2312" w:eastAsia="仿宋_GB2312" w:cs="仿宋_GB2312"/>
          <w:b w:val="0"/>
          <w:bCs w:val="0"/>
          <w:i w:val="0"/>
          <w:iCs w:val="0"/>
          <w:caps w:val="0"/>
          <w:spacing w:val="0"/>
          <w:sz w:val="32"/>
          <w:szCs w:val="32"/>
          <w:shd w:val="clear" w:fill="FFFFFF"/>
        </w:rPr>
      </w:pPr>
    </w:p>
    <w:p w14:paraId="17AE1965">
      <w:pPr>
        <w:rPr>
          <w:rFonts w:hint="eastAsia" w:ascii="仿宋_GB2312" w:hAnsi="仿宋_GB2312" w:eastAsia="仿宋_GB2312" w:cs="仿宋_GB2312"/>
          <w:b w:val="0"/>
          <w:bCs w:val="0"/>
          <w:i w:val="0"/>
          <w:iCs w:val="0"/>
          <w:caps w:val="0"/>
          <w:spacing w:val="0"/>
          <w:sz w:val="32"/>
          <w:szCs w:val="32"/>
          <w:shd w:val="clear" w:fill="FFFFFF"/>
        </w:rPr>
      </w:pPr>
    </w:p>
    <w:p w14:paraId="5CA765A0">
      <w:pPr>
        <w:rPr>
          <w:rFonts w:hint="eastAsia" w:ascii="仿宋_GB2312" w:hAnsi="仿宋_GB2312" w:eastAsia="仿宋_GB2312" w:cs="仿宋_GB2312"/>
          <w:b w:val="0"/>
          <w:bCs w:val="0"/>
          <w:i w:val="0"/>
          <w:iCs w:val="0"/>
          <w:caps w:val="0"/>
          <w:spacing w:val="0"/>
          <w:sz w:val="32"/>
          <w:szCs w:val="32"/>
          <w:shd w:val="clear" w:fill="FFFFFF"/>
        </w:rPr>
      </w:pPr>
    </w:p>
    <w:p w14:paraId="4C00098D">
      <w:pPr>
        <w:ind w:firstLine="640" w:firstLineChars="200"/>
        <w:rPr>
          <w:rFonts w:hint="eastAsia" w:ascii="仿宋_GB2312" w:hAnsi="仿宋_GB2312" w:eastAsia="仿宋_GB2312" w:cs="仿宋_GB2312"/>
          <w:b w:val="0"/>
          <w:bCs w:val="0"/>
          <w:i w:val="0"/>
          <w:iCs w:val="0"/>
          <w:caps w:val="0"/>
          <w:spacing w:val="0"/>
          <w:sz w:val="32"/>
          <w:szCs w:val="32"/>
          <w:shd w:val="clear" w:fill="FFFFFF"/>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zUxNWIzNzg1Yzk2ZDM0YmYwNWFkNWE4NTY5YjEifQ=="/>
  </w:docVars>
  <w:rsids>
    <w:rsidRoot w:val="00000000"/>
    <w:rsid w:val="0ED31741"/>
    <w:rsid w:val="22D738D9"/>
    <w:rsid w:val="656D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2321</Words>
  <Characters>2380</Characters>
  <Lines>0</Lines>
  <Paragraphs>0</Paragraphs>
  <TotalTime>21</TotalTime>
  <ScaleCrop>false</ScaleCrop>
  <LinksUpToDate>false</LinksUpToDate>
  <CharactersWithSpaces>2405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2024-03-31T08:29:00Z</dcterms:created>
  <dc:creator>Administrator</dc:creator>
  <cp:lastModifiedBy>Administrator</cp:lastModifiedBy>
  <cp:lastPrinted>2024-03-31T10:15:00Z</cp:lastPrinted>
  <dcterms:modified xsi:type="dcterms:W3CDTF">2024-09-19T08:45:23Z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22331C3D50ED4970975971E40EE408B9_12</vt:lpwstr>
  </property>
</Properties>
</file>